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leviticus-23"/>
    <w:p>
      <w:pPr>
        <w:pStyle w:val="Heading1"/>
      </w:pPr>
      <w:r>
        <w:t xml:space="preserve">Homiletics Analysis: Leviticus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Leviticus 23 presents the LORD’s calendar of sacred assemblies (</w:t>
      </w:r>
      <w:r>
        <w:rPr>
          <w:i/>
          <w:iCs/>
        </w:rPr>
        <w:t xml:space="preserve">miqra’im qodesh</w:t>
      </w:r>
      <w:r>
        <w:t xml:space="preserve">) — seven appointed times (</w:t>
      </w:r>
      <w:r>
        <w:rPr>
          <w:i/>
          <w:iCs/>
        </w:rPr>
        <w:t xml:space="preserve">mo’edim</w:t>
      </w:r>
      <w:r>
        <w:t xml:space="preserve">) that Israel is commanded to observe throughout the year. The chapter opens with the Sabbath as the foundational rhythm (vv. 1–3), then moves through the spring feasts: Passover and Unleavened Bread (vv. 4–8), Firstfruits (vv. 9–14), and Weeks/Pentecost (vv. 15–22). After a transitional note (v. 22, gleaning laws), the chapter addresses the fall feasts: Trumpets (vv. 23–25), the Day of Atonement (vv. 26–32), and Tabernacles/Booths (vv. 33–44). Each feast is defined by its timing, its required rest, its sacrificial offering, and its redemptive-historical memory. The chapter concludes by tying Tabernacles explicitly to the Exodus deliverance (v. 43), grounding the entire calendar in the LORD’s saving acts. The repeated refrain —</w:t>
      </w:r>
      <w:r>
        <w:t xml:space="preserve"> </w:t>
      </w:r>
      <w:r>
        <w:t xml:space="preserve">“I am the LORD your God”</w:t>
      </w:r>
      <w:r>
        <w:t xml:space="preserve"> </w:t>
      </w:r>
      <w:r>
        <w:t xml:space="preserve">— anchors every observance in covenantal identity rather than mere liturgical duty.</w:t>
      </w:r>
    </w:p>
    <w:p>
      <w:pPr>
        <w:pStyle w:val="BodyText"/>
      </w:pPr>
      <w:r>
        <w:rPr>
          <w:b/>
          <w:bCs/>
        </w:rPr>
        <w:t xml:space="preserve">This Text — Intent</w:t>
      </w:r>
    </w:p>
    <w:p>
      <w:pPr>
        <w:pStyle w:val="BodyText"/>
      </w:pPr>
      <w:r>
        <w:t xml:space="preserve">God is structuring Israel’s year — and therefore Israel’s life, memory, and imagination — around His own redemptive acts and promises. The intent is not merely liturgical compliance but the formation of a people whose entire existence is organized by who God is and what He has done. Through this calendar, the LORD is shaping Israel’s perception of time itself: not cyclical (as in surrounding Canaanite fertility religions) and not secular (as if ordinary time is self-sufficient), but</w:t>
      </w:r>
      <w:r>
        <w:t xml:space="preserve"> </w:t>
      </w:r>
      <w:r>
        <w:rPr>
          <w:i/>
          <w:iCs/>
        </w:rPr>
        <w:t xml:space="preserve">covenantal</w:t>
      </w:r>
      <w:r>
        <w:t xml:space="preserve"> </w:t>
      </w:r>
      <w:r>
        <w:t xml:space="preserve">— time that moves forward under divine governance, punctuated by divine appointments, and saturated with divine memory. The feasts are not Israel’s response to God so much as God’s curriculum for Israel — a structure through which they would repeatedly rehearse the gospel grammar of redemption: deliverance, consecration, harvest, atonement, and dwelling with God. The intent is the formation of a worshipping community whose calendar is a creed.</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LORD orders His people’s time around His redemptive acts through seven sacred appointments.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His redeemed people to structure their entire lives — not just their worship hours — around His saving acts, so that memory, gratitude, dependence, and hope become the grammar of their existence. Every appointment is a summons: stop, remember, trust, worship.</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nature and purpose of the feasts</w:t>
      </w:r>
    </w:p>
    <w:p>
      <w:pPr>
        <w:pStyle w:val="BodyText"/>
      </w:pPr>
      <w:r>
        <w:t xml:space="preserve">The most significant interpretive question concerns whether these feasts are primarily typological (pointing forward to Christ), primarily commemorative (looking backward to the Exodus), or primarily communal-formational (shaping Israel’s life as a covenant people). Dispensational interpreters tend to read the feasts primarily as prophetic types awaiting literal or national fulfillment — Passover as prefiguring Christ’s death, Firstfruits as prefiguring resurrection, Pentecost as prefiguring the Spirit’s coming, with the fall feasts (Trumpets, Atonement, Tabernacles) awaiting fulfillment in Israel’s national restoration at the end of the age. This reading captures genuine typological significance but tends to reduce the feasts to prophetic signposts, underweighting their immediate formational function for Israel and their ongoing theological claim on the church.</w:t>
      </w:r>
    </w:p>
    <w:p>
      <w:pPr>
        <w:pStyle w:val="BodyText"/>
      </w:pPr>
      <w:r>
        <w:t xml:space="preserve">Lutheran and traditional Protestant readings correctly identify the Passover/Unleavened Bread complex as the primary type of Christ’s atoning death (1 Corinthians 5:7; cf. John 1:29), and the Day of Atonement as the great shadow of substitutionary atonement (Hebrews 9-10). These connections are textually warranted and should be affirmed without reduction. The Reformed reading, however, insists on holding</w:t>
      </w:r>
      <w:r>
        <w:t xml:space="preserve"> </w:t>
      </w:r>
      <w:r>
        <w:rPr>
          <w:i/>
          <w:iCs/>
        </w:rPr>
        <w:t xml:space="preserve">both</w:t>
      </w:r>
      <w:r>
        <w:t xml:space="preserve"> </w:t>
      </w:r>
      <w:r>
        <w:t xml:space="preserve">dimensions simultaneously: the feasts are genuinely typological</w:t>
      </w:r>
      <w:r>
        <w:t xml:space="preserve"> </w:t>
      </w:r>
      <w:r>
        <w:rPr>
          <w:i/>
          <w:iCs/>
        </w:rPr>
        <w:t xml:space="preserve">and</w:t>
      </w:r>
      <w:r>
        <w:t xml:space="preserve"> </w:t>
      </w:r>
      <w:r>
        <w:t xml:space="preserve">genuinely formational — they were doing real theological work in Israel’s life, not merely standing as placeholders for future realities.</w:t>
      </w:r>
    </w:p>
    <w:p>
      <w:pPr>
        <w:pStyle w:val="BodyText"/>
      </w:pPr>
      <w:r>
        <w:rPr>
          <w:b/>
          <w:bCs/>
        </w:rPr>
        <w:t xml:space="preserve">The Sabbath as frame</w:t>
      </w:r>
    </w:p>
    <w:p>
      <w:pPr>
        <w:pStyle w:val="BodyText"/>
      </w:pPr>
      <w:r>
        <w:t xml:space="preserve">The placement of the weekly Sabbath (vv. 1–3) at the head of the festival calendar is interpretively significant. Some readers treat it as a prologue that merely introduces the feast list. The better reading treats it as a hermeneutical key: all seven appointments are extensions of Sabbath logic — cessation, remembrance, and reorientation to God’s prior grace. The feasts are not additions to the Sabbath but amplifications of it. This is the Reformed reading.</w:t>
      </w:r>
    </w:p>
    <w:p>
      <w:pPr>
        <w:pStyle w:val="BodyText"/>
      </w:pPr>
      <w:r>
        <w:rPr>
          <w:b/>
          <w:bCs/>
        </w:rPr>
        <w:t xml:space="preserve">The gleaning law (v. 22) as intrusion</w:t>
      </w:r>
    </w:p>
    <w:p>
      <w:pPr>
        <w:pStyle w:val="BodyText"/>
      </w:pPr>
      <w:r>
        <w:t xml:space="preserve">Verse 22 — commanding that the corners of fields not be reaped and gleanings not be gathered — appears to interrupt the feast calendar between Weeks and Trumpets. Some interpreters treat it as a scribal interpolation or awkward insertion. The better reading treats it as a deliberate canonical placement: the harvest feast (Weeks) is immediately followed by a reminder that the harvest belongs to God and must share its abundance with the poor and the sojourner. The feasts are not merely liturgical performances — they generate an ethic. Worship and justice are not separable in Israel’s calendar. This reading, consistent with the overall Pentateuchal theology of gleaning (cf. Ruth 2; Leviticus 19:9–10), should be preferred.</w:t>
      </w:r>
    </w:p>
    <w:p>
      <w:pPr>
        <w:pStyle w:val="BodyText"/>
      </w:pPr>
      <w:r>
        <w:rPr>
          <w:b/>
          <w:bCs/>
        </w:rPr>
        <w:t xml:space="preserve">The question of ongoing observance for the church</w:t>
      </w:r>
    </w:p>
    <w:p>
      <w:pPr>
        <w:pStyle w:val="BodyText"/>
      </w:pPr>
      <w:r>
        <w:t xml:space="preserve">Whether and how these feasts apply to the church is a genuine and important question. The Reformed consensus distinguishes between the ceremonial law (which Christ fulfills and thereby abrogates as binding obligation) and the theological principles embedded within it (which retain normative claim). The specific feast observances are not binding on the church (Galatians 4:10; Colossians 2:16–17), but the calendar’s theological logic — that all of life should be structured around God’s redemptive acts, marked by regular rhythms of stopping, remembering, and worshipping — presses upon the church with full force. The Lord’s Day and the Lord’s Supper represent the church’s participation in the same underlying covenantal logic in its fulfilled form.</w:t>
      </w:r>
    </w:p>
    <w:p>
      <w:pPr>
        <w:pStyle w:val="BodyText"/>
      </w:pPr>
      <w:r>
        <w:t xml:space="preserve">The Reformed reading is preferred: the feasts are simultaneously typological, commemorative, and formational; the typological fulfillments are in Christ (not in a future national restoration); the church is not bound to observe the feasts but is fully addressed by their claim that time itself must be ordered by worship.</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Exodus 12:1–28</w:t>
      </w:r>
      <w:r>
        <w:t xml:space="preserve"> </w:t>
      </w:r>
      <w:r>
        <w:t xml:space="preserve">— The original institution of Passover: the blood on the doorposts prefiguring the substitutionary death that grounds the entire feast calendar; the Passover is not a ritual invented in Leviticus but a</w:t>
      </w:r>
      <w:r>
        <w:t xml:space="preserve"> </w:t>
      </w:r>
      <w:r>
        <w:rPr>
          <w:i/>
          <w:iCs/>
        </w:rPr>
        <w:t xml:space="preserve">memorial</w:t>
      </w:r>
      <w:r>
        <w:t xml:space="preserve"> </w:t>
      </w:r>
      <w:r>
        <w:t xml:space="preserve">of an actual deliverance — the feasts are memory-practices, not inventions.</w:t>
      </w:r>
    </w:p>
    <w:p>
      <w:pPr>
        <w:numPr>
          <w:ilvl w:val="0"/>
          <w:numId w:val="1001"/>
        </w:numPr>
      </w:pPr>
      <w:r>
        <w:rPr>
          <w:b/>
          <w:bCs/>
        </w:rPr>
        <w:t xml:space="preserve">1 Corinthians 5:7–8</w:t>
      </w:r>
      <w:r>
        <w:t xml:space="preserve"> </w:t>
      </w:r>
      <w:r>
        <w:t xml:space="preserve">— Paul explicitly identifies Christ as</w:t>
      </w:r>
      <w:r>
        <w:t xml:space="preserve"> </w:t>
      </w:r>
      <w:r>
        <w:t xml:space="preserve">“our Passover lamb”</w:t>
      </w:r>
      <w:r>
        <w:t xml:space="preserve"> </w:t>
      </w:r>
      <w:r>
        <w:t xml:space="preserve">and calls the church to</w:t>
      </w:r>
      <w:r>
        <w:t xml:space="preserve"> </w:t>
      </w:r>
      <w:r>
        <w:t xml:space="preserve">“keep the feast”</w:t>
      </w:r>
      <w:r>
        <w:t xml:space="preserve"> </w:t>
      </w:r>
      <w:r>
        <w:t xml:space="preserve">with</w:t>
      </w:r>
      <w:r>
        <w:t xml:space="preserve"> </w:t>
      </w:r>
      <w:r>
        <w:t xml:space="preserve">“sincerity and truth”</w:t>
      </w:r>
      <w:r>
        <w:t xml:space="preserve"> </w:t>
      </w:r>
      <w:r>
        <w:t xml:space="preserve">— the clearest New Testament use of Leviticus 23’s typological logic applied to the church, and a model for how the fulfilled feasts retain a claim on Christian living.</w:t>
      </w:r>
    </w:p>
    <w:p>
      <w:pPr>
        <w:numPr>
          <w:ilvl w:val="0"/>
          <w:numId w:val="1001"/>
        </w:numPr>
      </w:pPr>
      <w:r>
        <w:rPr>
          <w:b/>
          <w:bCs/>
        </w:rPr>
        <w:t xml:space="preserve">Hebrews 9:1–14; 10:1–14</w:t>
      </w:r>
      <w:r>
        <w:t xml:space="preserve"> </w:t>
      </w:r>
      <w:r>
        <w:t xml:space="preserve">— The Day of Atonement’s shadow is extensively developed as pointing to Christ’s once-for-all high-priestly self-offering; the annual repetition of Yom Kippur is explicitly contrasted with the unrepeatable sufficiency of Christ’s sacrifice, establishing what the feast’s incompleteness was designed to signal.</w:t>
      </w:r>
    </w:p>
    <w:p>
      <w:pPr>
        <w:numPr>
          <w:ilvl w:val="0"/>
          <w:numId w:val="1001"/>
        </w:numPr>
      </w:pPr>
      <w:r>
        <w:rPr>
          <w:b/>
          <w:bCs/>
        </w:rPr>
        <w:t xml:space="preserve">Colossians 2:16–17</w:t>
      </w:r>
      <w:r>
        <w:t xml:space="preserve"> </w:t>
      </w:r>
      <w:r>
        <w:t xml:space="preserve">— Paul’s direct handling of the feast calendar’s relationship to the church:</w:t>
      </w:r>
      <w:r>
        <w:t xml:space="preserve"> </w:t>
      </w:r>
      <w:r>
        <w:t xml:space="preserve">“These are a shadow of the things to come, but the substance belongs to Christ”</w:t>
      </w:r>
      <w:r>
        <w:t xml:space="preserve"> </w:t>
      </w:r>
      <w:r>
        <w:t xml:space="preserve">— the Reformed key text for holding typological fulfillment without ongoing ceremonial obligation.</w:t>
      </w:r>
    </w:p>
    <w:p>
      <w:pPr>
        <w:numPr>
          <w:ilvl w:val="0"/>
          <w:numId w:val="1001"/>
        </w:numPr>
      </w:pPr>
      <w:r>
        <w:rPr>
          <w:b/>
          <w:bCs/>
        </w:rPr>
        <w:t xml:space="preserve">John 7:37–39</w:t>
      </w:r>
      <w:r>
        <w:t xml:space="preserve"> </w:t>
      </w:r>
      <w:r>
        <w:t xml:space="preserve">— Jesus’ proclamation at the Feast of Tabernacles —</w:t>
      </w:r>
      <w:r>
        <w:t xml:space="preserve"> </w:t>
      </w:r>
      <w:r>
        <w:t xml:space="preserve">“If anyone thirsts, let him come to me and drink”</w:t>
      </w:r>
      <w:r>
        <w:t xml:space="preserve"> </w:t>
      </w:r>
      <w:r>
        <w:t xml:space="preserve">— as the fulfillment of the feast’s enacted longing for God’s presence; Christ stands within the feast and announces Himself as its completion.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that Leviticus 23 is not a liturgical relic but a living claim — that God calls His people in every age to organize their time, memory, and life around His redemptive acts, and that Christ is the fulfillment toward which every appointment pointed.</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command Israel to proclaim the LORD’s appointed feasts (</w:t>
            </w:r>
            <w:r>
              <w:rPr>
                <w:i/>
                <w:iCs/>
              </w:rPr>
              <w:t xml:space="preserve">mo’edim</w:t>
            </w:r>
            <w:r>
              <w:t xml:space="preserve">) as holy convocations</w:t>
            </w:r>
          </w:p>
        </w:tc>
        <w:tc>
          <w:tcPr/>
          <w:p>
            <w:pPr>
              <w:pStyle w:val="Compact"/>
            </w:pPr>
            <w:r>
              <w:rPr>
                <w:i/>
                <w:iCs/>
              </w:rPr>
              <w:t xml:space="preserve">Mo’edim</w:t>
            </w:r>
            <w:r>
              <w:t xml:space="preserve"> </w:t>
            </w:r>
            <w:r>
              <w:t xml:space="preserve">=</w:t>
            </w:r>
            <w:r>
              <w:t xml:space="preserve"> </w:t>
            </w:r>
            <w:r>
              <w:t xml:space="preserve">“appointed times”</w:t>
            </w:r>
            <w:r>
              <w:t xml:space="preserve"> </w:t>
            </w:r>
            <w:r>
              <w:t xml:space="preserve">— this is God’s calendar, not Israel’s; the feasts belong to Him</w:t>
            </w:r>
          </w:p>
        </w:tc>
      </w:tr>
      <w:tr>
        <w:tc>
          <w:tcPr/>
          <w:p>
            <w:pPr>
              <w:pStyle w:val="Compact"/>
            </w:pPr>
            <w:r>
              <w:t xml:space="preserve">3</w:t>
            </w:r>
          </w:p>
        </w:tc>
        <w:tc>
          <w:tcPr/>
          <w:p>
            <w:pPr>
              <w:pStyle w:val="Compact"/>
            </w:pPr>
            <w:r>
              <w:t xml:space="preserve">The weekly Sabbath: six days of work, seventh day of complete rest; a holy convocation wherever Israel dwells</w:t>
            </w:r>
          </w:p>
        </w:tc>
        <w:tc>
          <w:tcPr/>
          <w:p>
            <w:pPr>
              <w:pStyle w:val="Compact"/>
            </w:pPr>
            <w:r>
              <w:t xml:space="preserve">Sabbath heads the list as the foundational rhythm;</w:t>
            </w:r>
            <w:r>
              <w:t xml:space="preserve"> </w:t>
            </w:r>
            <w:r>
              <w:t xml:space="preserve">“wherever you dwell”</w:t>
            </w:r>
            <w:r>
              <w:t xml:space="preserve"> </w:t>
            </w:r>
            <w:r>
              <w:t xml:space="preserve">= universal scope, not temple-bound</w:t>
            </w:r>
          </w:p>
        </w:tc>
      </w:tr>
      <w:tr>
        <w:tc>
          <w:tcPr/>
          <w:p>
            <w:pPr>
              <w:pStyle w:val="Compact"/>
            </w:pPr>
            <w:r>
              <w:t xml:space="preserve">4</w:t>
            </w:r>
          </w:p>
        </w:tc>
        <w:tc>
          <w:tcPr/>
          <w:p>
            <w:pPr>
              <w:pStyle w:val="Compact"/>
            </w:pPr>
            <w:r>
              <w:t xml:space="preserve">Second introduction:</w:t>
            </w:r>
            <w:r>
              <w:t xml:space="preserve"> </w:t>
            </w:r>
            <w:r>
              <w:t xml:space="preserve">“These are the appointed feasts of the LORD”</w:t>
            </w:r>
            <w:r>
              <w:t xml:space="preserve"> </w:t>
            </w:r>
            <w:r>
              <w:t xml:space="preserve">— the annual calendar begins</w:t>
            </w:r>
          </w:p>
        </w:tc>
        <w:tc>
          <w:tcPr/>
          <w:p>
            <w:pPr>
              <w:pStyle w:val="Compact"/>
            </w:pPr>
            <w:r>
              <w:t xml:space="preserve">The repetition signals a new section; annual feasts distinguished from the weekly Sabbath</w:t>
            </w:r>
          </w:p>
        </w:tc>
      </w:tr>
      <w:tr>
        <w:tc>
          <w:tcPr/>
          <w:p>
            <w:pPr>
              <w:pStyle w:val="Compact"/>
            </w:pPr>
            <w:r>
              <w:t xml:space="preserve">5</w:t>
            </w:r>
          </w:p>
        </w:tc>
        <w:tc>
          <w:tcPr/>
          <w:p>
            <w:pPr>
              <w:pStyle w:val="Compact"/>
            </w:pPr>
            <w:r>
              <w:t xml:space="preserve">Passover: the fourteenth day of the first month (Nisan), at twilight</w:t>
            </w:r>
          </w:p>
        </w:tc>
        <w:tc>
          <w:tcPr/>
          <w:p>
            <w:pPr>
              <w:pStyle w:val="Compact"/>
            </w:pPr>
            <w:r>
              <w:t xml:space="preserve">The foundational feast; tied to Exodus 12; the date is precise — God governs the calendar</w:t>
            </w:r>
          </w:p>
        </w:tc>
      </w:tr>
      <w:tr>
        <w:tc>
          <w:tcPr/>
          <w:p>
            <w:pPr>
              <w:pStyle w:val="Compact"/>
            </w:pPr>
            <w:r>
              <w:t xml:space="preserve">6–8</w:t>
            </w:r>
          </w:p>
        </w:tc>
        <w:tc>
          <w:tcPr/>
          <w:p>
            <w:pPr>
              <w:pStyle w:val="Compact"/>
            </w:pPr>
            <w:r>
              <w:t xml:space="preserve">Feast of Unleavened Bread: seven days beginning the fifteenth; first and seventh days are holy convocations with no ordinary work; offerings required</w:t>
            </w:r>
          </w:p>
        </w:tc>
        <w:tc>
          <w:tcPr/>
          <w:p>
            <w:pPr>
              <w:pStyle w:val="Compact"/>
            </w:pPr>
            <w:r>
              <w:t xml:space="preserve">Unleavened bread = urgency of departure, separation from Egypt’s leaven; duration emphasizes consecration</w:t>
            </w:r>
          </w:p>
        </w:tc>
      </w:tr>
      <w:tr>
        <w:tc>
          <w:tcPr/>
          <w:p>
            <w:pPr>
              <w:pStyle w:val="Compact"/>
            </w:pPr>
            <w:r>
              <w:t xml:space="preserve">9–11</w:t>
            </w:r>
          </w:p>
        </w:tc>
        <w:tc>
          <w:tcPr/>
          <w:p>
            <w:pPr>
              <w:pStyle w:val="Compact"/>
            </w:pPr>
            <w:r>
              <w:t xml:space="preserve">Firstfruits: after entering the land, bring a sheaf of firstfruits to the priest; wave offering before the LORD on the day after the Sabbath</w:t>
            </w:r>
          </w:p>
        </w:tc>
        <w:tc>
          <w:tcPr/>
          <w:p>
            <w:pPr>
              <w:pStyle w:val="Compact"/>
            </w:pPr>
            <w:r>
              <w:t xml:space="preserve">Anticipatory — given before the conquest; the first of the harvest belongs to the LORD before Israel may eat</w:t>
            </w:r>
          </w:p>
        </w:tc>
      </w:tr>
      <w:tr>
        <w:tc>
          <w:tcPr/>
          <w:p>
            <w:pPr>
              <w:pStyle w:val="Compact"/>
            </w:pPr>
            <w:r>
              <w:t xml:space="preserve">12–14</w:t>
            </w:r>
          </w:p>
        </w:tc>
        <w:tc>
          <w:tcPr/>
          <w:p>
            <w:pPr>
              <w:pStyle w:val="Compact"/>
            </w:pPr>
            <w:r>
              <w:t xml:space="preserve">Firstfruits offerings: burnt offering, grain offering, drink offering; no bread or grain or roasted grain until the offering is made</w:t>
            </w:r>
          </w:p>
        </w:tc>
        <w:tc>
          <w:tcPr/>
          <w:p>
            <w:pPr>
              <w:pStyle w:val="Compact"/>
            </w:pPr>
            <w:r>
              <w:t xml:space="preserve">The offering precedes the eating; God’s claim precedes Israel’s enjoyment</w:t>
            </w:r>
          </w:p>
        </w:tc>
      </w:tr>
      <w:tr>
        <w:tc>
          <w:tcPr/>
          <w:p>
            <w:pPr>
              <w:pStyle w:val="Compact"/>
            </w:pPr>
            <w:r>
              <w:t xml:space="preserve">15–17</w:t>
            </w:r>
          </w:p>
        </w:tc>
        <w:tc>
          <w:tcPr/>
          <w:p>
            <w:pPr>
              <w:pStyle w:val="Compact"/>
            </w:pPr>
            <w:r>
              <w:t xml:space="preserve">Feast of Weeks (Pentecost): count fifty days from Firstfruits; bring a new grain offering — two loaves of leavened bread as a wave offering</w:t>
            </w:r>
          </w:p>
        </w:tc>
        <w:tc>
          <w:tcPr/>
          <w:p>
            <w:pPr>
              <w:pStyle w:val="Compact"/>
            </w:pPr>
            <w:r>
              <w:t xml:space="preserve">“Weeks”</w:t>
            </w:r>
            <w:r>
              <w:t xml:space="preserve"> </w:t>
            </w:r>
            <w:r>
              <w:t xml:space="preserve">because counted from Firstfruits; leavened bread is unusual for an offering — signals ordinariness of life brought before God</w:t>
            </w:r>
          </w:p>
        </w:tc>
      </w:tr>
      <w:tr>
        <w:tc>
          <w:tcPr/>
          <w:p>
            <w:pPr>
              <w:pStyle w:val="Compact"/>
            </w:pPr>
            <w:r>
              <w:t xml:space="preserve">18–21</w:t>
            </w:r>
          </w:p>
        </w:tc>
        <w:tc>
          <w:tcPr/>
          <w:p>
            <w:pPr>
              <w:pStyle w:val="Compact"/>
            </w:pPr>
            <w:r>
              <w:t xml:space="preserve">Offerings accompanying Weeks: burnt offerings, sin offering, peace offerings; a holy convocation with no ordinary work</w:t>
            </w:r>
          </w:p>
        </w:tc>
        <w:tc>
          <w:tcPr/>
          <w:p>
            <w:pPr>
              <w:pStyle w:val="Compact"/>
            </w:pPr>
            <w:r>
              <w:t xml:space="preserve">Full sacrificial complement; peace offerings signal communion — eating before the LORD in celebration</w:t>
            </w:r>
          </w:p>
        </w:tc>
      </w:tr>
      <w:tr>
        <w:tc>
          <w:tcPr/>
          <w:p>
            <w:pPr>
              <w:pStyle w:val="Compact"/>
            </w:pPr>
            <w:r>
              <w:t xml:space="preserve">22</w:t>
            </w:r>
          </w:p>
        </w:tc>
        <w:tc>
          <w:tcPr/>
          <w:p>
            <w:pPr>
              <w:pStyle w:val="Compact"/>
            </w:pPr>
            <w:r>
              <w:t xml:space="preserve">Gleaning law restated: do not reap the corners or gather gleanings; leave them for the poor and sojourner</w:t>
            </w:r>
          </w:p>
        </w:tc>
        <w:tc>
          <w:tcPr/>
          <w:p>
            <w:pPr>
              <w:pStyle w:val="Compact"/>
            </w:pPr>
            <w:r>
              <w:t xml:space="preserve">Deliberate placement after Weeks harvest feast — worship generates justice; harvest is a social, not merely personal, occasion</w:t>
            </w:r>
          </w:p>
        </w:tc>
      </w:tr>
      <w:tr>
        <w:tc>
          <w:tcPr/>
          <w:p>
            <w:pPr>
              <w:pStyle w:val="Compact"/>
            </w:pPr>
            <w:r>
              <w:t xml:space="preserve">23–25</w:t>
            </w:r>
          </w:p>
        </w:tc>
        <w:tc>
          <w:tcPr/>
          <w:p>
            <w:pPr>
              <w:pStyle w:val="Compact"/>
            </w:pPr>
            <w:r>
              <w:t xml:space="preserve">Feast of Trumpets (Rosh Hashanah): first day of the seventh month; rest, a memorial of blowing trumpets, a holy convocation; offerings required</w:t>
            </w:r>
          </w:p>
        </w:tc>
        <w:tc>
          <w:tcPr/>
          <w:p>
            <w:pPr>
              <w:pStyle w:val="Compact"/>
            </w:pPr>
            <w:r>
              <w:t xml:space="preserve">The seventh month is the most sacred; trumpets signal God’s sovereignty and the call to attention; exact significance is underdetermined in the text itself</w:t>
            </w:r>
          </w:p>
        </w:tc>
      </w:tr>
      <w:tr>
        <w:tc>
          <w:tcPr/>
          <w:p>
            <w:pPr>
              <w:pStyle w:val="Compact"/>
            </w:pPr>
            <w:r>
              <w:t xml:space="preserve">26–28</w:t>
            </w:r>
          </w:p>
        </w:tc>
        <w:tc>
          <w:tcPr/>
          <w:p>
            <w:pPr>
              <w:pStyle w:val="Compact"/>
            </w:pPr>
            <w:r>
              <w:t xml:space="preserve">Day of Atonement (Yom Kippur): the tenth day of the seventh month; afflict yourselves, present offerings; no ordinary work</w:t>
            </w:r>
          </w:p>
        </w:tc>
        <w:tc>
          <w:tcPr/>
          <w:p>
            <w:pPr>
              <w:pStyle w:val="Compact"/>
            </w:pPr>
            <w:r>
              <w:t xml:space="preserve">“Afflict yourselves”</w:t>
            </w:r>
            <w:r>
              <w:t xml:space="preserve"> </w:t>
            </w:r>
            <w:r>
              <w:t xml:space="preserve">= fasting and self-examination; the most solemn day; no food, no work, only waiting on God’s mercy</w:t>
            </w:r>
          </w:p>
        </w:tc>
      </w:tr>
      <w:tr>
        <w:tc>
          <w:tcPr/>
          <w:p>
            <w:pPr>
              <w:pStyle w:val="Compact"/>
            </w:pPr>
            <w:r>
              <w:t xml:space="preserve">29–30</w:t>
            </w:r>
          </w:p>
        </w:tc>
        <w:tc>
          <w:tcPr/>
          <w:p>
            <w:pPr>
              <w:pStyle w:val="Compact"/>
            </w:pPr>
            <w:r>
              <w:t xml:space="preserve">Penalty for failing to afflict on Yom Kippur: cut off from the people; penalty for working: destroyed from the people</w:t>
            </w:r>
          </w:p>
        </w:tc>
        <w:tc>
          <w:tcPr/>
          <w:p>
            <w:pPr>
              <w:pStyle w:val="Compact"/>
            </w:pPr>
            <w:r>
              <w:t xml:space="preserve">The severity signals the uncompromising holiness of Atonement; it cannot be treated casually</w:t>
            </w:r>
          </w:p>
        </w:tc>
      </w:tr>
      <w:tr>
        <w:tc>
          <w:tcPr/>
          <w:p>
            <w:pPr>
              <w:pStyle w:val="Compact"/>
            </w:pPr>
            <w:r>
              <w:t xml:space="preserve">31–32</w:t>
            </w:r>
          </w:p>
        </w:tc>
        <w:tc>
          <w:tcPr/>
          <w:p>
            <w:pPr>
              <w:pStyle w:val="Compact"/>
            </w:pPr>
            <w:r>
              <w:t xml:space="preserve">Repetition and emphasis of the Atonement commands; a Sabbath of complete rest from evening to evening</w:t>
            </w:r>
          </w:p>
        </w:tc>
        <w:tc>
          <w:tcPr/>
          <w:p>
            <w:pPr>
              <w:pStyle w:val="Compact"/>
            </w:pPr>
            <w:r>
              <w:t xml:space="preserve">Yom Kippur is a</w:t>
            </w:r>
            <w:r>
              <w:t xml:space="preserve"> </w:t>
            </w:r>
            <w:r>
              <w:t xml:space="preserve">“Sabbath of Sabbaths”</w:t>
            </w:r>
            <w:r>
              <w:t xml:space="preserve"> </w:t>
            </w:r>
            <w:r>
              <w:t xml:space="preserve">— the ultimate stop; the evening-to-evening structure emphasizes the full day</w:t>
            </w:r>
          </w:p>
        </w:tc>
      </w:tr>
      <w:tr>
        <w:tc>
          <w:tcPr/>
          <w:p>
            <w:pPr>
              <w:pStyle w:val="Compact"/>
            </w:pPr>
            <w:r>
              <w:t xml:space="preserve">33–36</w:t>
            </w:r>
          </w:p>
        </w:tc>
        <w:tc>
          <w:tcPr/>
          <w:p>
            <w:pPr>
              <w:pStyle w:val="Compact"/>
            </w:pPr>
            <w:r>
              <w:t xml:space="preserve">Feast of Tabernacles/Booths: fifteenth day of the seventh month, seven days; first day a holy convocation with no ordinary work; daily offerings; eighth day a solemn assembly</w:t>
            </w:r>
          </w:p>
        </w:tc>
        <w:tc>
          <w:tcPr/>
          <w:p>
            <w:pPr>
              <w:pStyle w:val="Compact"/>
            </w:pPr>
            <w:r>
              <w:t xml:space="preserve">Eight days total; the eighth day (</w:t>
            </w:r>
            <w:r>
              <w:rPr>
                <w:i/>
                <w:iCs/>
              </w:rPr>
              <w:t xml:space="preserve">Shemini Atzeret</w:t>
            </w:r>
            <w:r>
              <w:t xml:space="preserve">) is its own convocation — a closing feast within the feast</w:t>
            </w:r>
          </w:p>
        </w:tc>
      </w:tr>
      <w:tr>
        <w:tc>
          <w:tcPr/>
          <w:p>
            <w:pPr>
              <w:pStyle w:val="Compact"/>
            </w:pPr>
            <w:r>
              <w:t xml:space="preserve">37–38</w:t>
            </w:r>
          </w:p>
        </w:tc>
        <w:tc>
          <w:tcPr/>
          <w:p>
            <w:pPr>
              <w:pStyle w:val="Compact"/>
            </w:pPr>
            <w:r>
              <w:t xml:space="preserve">Summary of the feasts:</w:t>
            </w:r>
            <w:r>
              <w:t xml:space="preserve"> </w:t>
            </w:r>
            <w:r>
              <w:t xml:space="preserve">“These are the appointed feasts of the LORD”</w:t>
            </w:r>
            <w:r>
              <w:t xml:space="preserve"> </w:t>
            </w:r>
            <w:r>
              <w:t xml:space="preserve">— holy convocations for offerings, burnt offerings, grain, drink, and peace offerings</w:t>
            </w:r>
          </w:p>
        </w:tc>
        <w:tc>
          <w:tcPr/>
          <w:p>
            <w:pPr>
              <w:pStyle w:val="Compact"/>
            </w:pPr>
            <w:r>
              <w:t xml:space="preserve">Summary formula; the feasts are distinguished from personal vows and freewill offerings</w:t>
            </w:r>
          </w:p>
        </w:tc>
      </w:tr>
      <w:tr>
        <w:tc>
          <w:tcPr/>
          <w:p>
            <w:pPr>
              <w:pStyle w:val="Compact"/>
            </w:pPr>
            <w:r>
              <w:t xml:space="preserve">39–43</w:t>
            </w:r>
          </w:p>
        </w:tc>
        <w:tc>
          <w:tcPr/>
          <w:p>
            <w:pPr>
              <w:pStyle w:val="Compact"/>
            </w:pPr>
            <w:r>
              <w:t xml:space="preserve">Expanded instructions for Tabernacles: rejoice before the LORD seven days; take branches and build booths; dwell in them; all native Israelites must do this;</w:t>
            </w:r>
            <w:r>
              <w:t xml:space="preserve"> </w:t>
            </w:r>
            <w:r>
              <w:t xml:space="preserve">“so that your generations may know that I made the people of Israel dwell in booths when I brought them out of Egypt”</w:t>
            </w:r>
          </w:p>
        </w:tc>
        <w:tc>
          <w:tcPr/>
          <w:p>
            <w:pPr>
              <w:pStyle w:val="Compact"/>
            </w:pPr>
            <w:r>
              <w:t xml:space="preserve">The explicit grounding in Exodus memory; Tabernacles is commemorative re-enactment — physical, embodied remembrance; not merely a ceremony but a lived experience of fragility and dependence</w:t>
            </w:r>
          </w:p>
        </w:tc>
      </w:tr>
      <w:tr>
        <w:tc>
          <w:tcPr/>
          <w:p>
            <w:pPr>
              <w:pStyle w:val="Compact"/>
            </w:pPr>
            <w:r>
              <w:t xml:space="preserve">44</w:t>
            </w:r>
          </w:p>
        </w:tc>
        <w:tc>
          <w:tcPr/>
          <w:p>
            <w:pPr>
              <w:pStyle w:val="Compact"/>
            </w:pPr>
            <w:r>
              <w:t xml:space="preserve">Closing: Moses declared the LORD’s appointed feasts to Israel</w:t>
            </w:r>
          </w:p>
        </w:tc>
        <w:tc>
          <w:tcPr/>
          <w:p>
            <w:pPr>
              <w:pStyle w:val="Compact"/>
            </w:pPr>
            <w:r>
              <w:t xml:space="preserve">Obedience and transmission — Moses does what God commanded; the feasts are now Israel’s inheritance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Sabbath: Foundation of the Sacred Calendar</w:t>
            </w:r>
          </w:p>
        </w:tc>
      </w:tr>
      <w:tr>
        <w:tc>
          <w:tcPr/>
          <w:p>
            <w:pPr>
              <w:pStyle w:val="Compact"/>
            </w:pPr>
            <w:r>
              <w:t xml:space="preserve">2</w:t>
            </w:r>
          </w:p>
        </w:tc>
        <w:tc>
          <w:tcPr/>
          <w:p>
            <w:pPr>
              <w:pStyle w:val="Compact"/>
            </w:pPr>
            <w:r>
              <w:t xml:space="preserve">4–8</w:t>
            </w:r>
          </w:p>
        </w:tc>
        <w:tc>
          <w:tcPr/>
          <w:p>
            <w:pPr>
              <w:pStyle w:val="Compact"/>
            </w:pPr>
            <w:r>
              <w:t xml:space="preserve">Passover and Unleavened Bread: The Feast of Redemption</w:t>
            </w:r>
          </w:p>
        </w:tc>
      </w:tr>
      <w:tr>
        <w:tc>
          <w:tcPr/>
          <w:p>
            <w:pPr>
              <w:pStyle w:val="Compact"/>
            </w:pPr>
            <w:r>
              <w:t xml:space="preserve">3</w:t>
            </w:r>
          </w:p>
        </w:tc>
        <w:tc>
          <w:tcPr/>
          <w:p>
            <w:pPr>
              <w:pStyle w:val="Compact"/>
            </w:pPr>
            <w:r>
              <w:t xml:space="preserve">9–14</w:t>
            </w:r>
          </w:p>
        </w:tc>
        <w:tc>
          <w:tcPr/>
          <w:p>
            <w:pPr>
              <w:pStyle w:val="Compact"/>
            </w:pPr>
            <w:r>
              <w:t xml:space="preserve">Firstfruits: The First of the Harvest Belongs to God</w:t>
            </w:r>
          </w:p>
        </w:tc>
      </w:tr>
      <w:tr>
        <w:tc>
          <w:tcPr/>
          <w:p>
            <w:pPr>
              <w:pStyle w:val="Compact"/>
            </w:pPr>
            <w:r>
              <w:t xml:space="preserve">4</w:t>
            </w:r>
          </w:p>
        </w:tc>
        <w:tc>
          <w:tcPr/>
          <w:p>
            <w:pPr>
              <w:pStyle w:val="Compact"/>
            </w:pPr>
            <w:r>
              <w:t xml:space="preserve">15–22</w:t>
            </w:r>
          </w:p>
        </w:tc>
        <w:tc>
          <w:tcPr/>
          <w:p>
            <w:pPr>
              <w:pStyle w:val="Compact"/>
            </w:pPr>
            <w:r>
              <w:t xml:space="preserve">Weeks/Pentecost: The Completed Harvest and the Generous Table</w:t>
            </w:r>
          </w:p>
        </w:tc>
      </w:tr>
      <w:tr>
        <w:tc>
          <w:tcPr/>
          <w:p>
            <w:pPr>
              <w:pStyle w:val="Compact"/>
            </w:pPr>
            <w:r>
              <w:t xml:space="preserve">5</w:t>
            </w:r>
          </w:p>
        </w:tc>
        <w:tc>
          <w:tcPr/>
          <w:p>
            <w:pPr>
              <w:pStyle w:val="Compact"/>
            </w:pPr>
            <w:r>
              <w:t xml:space="preserve">23–25</w:t>
            </w:r>
          </w:p>
        </w:tc>
        <w:tc>
          <w:tcPr/>
          <w:p>
            <w:pPr>
              <w:pStyle w:val="Compact"/>
            </w:pPr>
            <w:r>
              <w:t xml:space="preserve">Trumpets: The Call to Attention in the Sacred Month</w:t>
            </w:r>
          </w:p>
        </w:tc>
      </w:tr>
      <w:tr>
        <w:tc>
          <w:tcPr/>
          <w:p>
            <w:pPr>
              <w:pStyle w:val="Compact"/>
            </w:pPr>
            <w:r>
              <w:t xml:space="preserve">6</w:t>
            </w:r>
          </w:p>
        </w:tc>
        <w:tc>
          <w:tcPr/>
          <w:p>
            <w:pPr>
              <w:pStyle w:val="Compact"/>
            </w:pPr>
            <w:r>
              <w:t xml:space="preserve">26–32</w:t>
            </w:r>
          </w:p>
        </w:tc>
        <w:tc>
          <w:tcPr/>
          <w:p>
            <w:pPr>
              <w:pStyle w:val="Compact"/>
            </w:pPr>
            <w:r>
              <w:t xml:space="preserve">Day of Atonement: The Sabbath of Sabbaths — Stop and Wait for Mercy</w:t>
            </w:r>
          </w:p>
        </w:tc>
      </w:tr>
      <w:tr>
        <w:tc>
          <w:tcPr/>
          <w:p>
            <w:pPr>
              <w:pStyle w:val="Compact"/>
            </w:pPr>
            <w:r>
              <w:t xml:space="preserve">7</w:t>
            </w:r>
          </w:p>
        </w:tc>
        <w:tc>
          <w:tcPr/>
          <w:p>
            <w:pPr>
              <w:pStyle w:val="Compact"/>
            </w:pPr>
            <w:r>
              <w:t xml:space="preserve">33–43</w:t>
            </w:r>
          </w:p>
        </w:tc>
        <w:tc>
          <w:tcPr/>
          <w:p>
            <w:pPr>
              <w:pStyle w:val="Compact"/>
            </w:pPr>
            <w:r>
              <w:t xml:space="preserve">Tabernacles: Dwell in Booths and Remember Where You Came From</w:t>
            </w:r>
          </w:p>
        </w:tc>
      </w:tr>
      <w:tr>
        <w:tc>
          <w:tcPr/>
          <w:p>
            <w:pPr>
              <w:pStyle w:val="Compact"/>
            </w:pPr>
            <w:r>
              <w:t xml:space="preserve">8</w:t>
            </w:r>
          </w:p>
        </w:tc>
        <w:tc>
          <w:tcPr/>
          <w:p>
            <w:pPr>
              <w:pStyle w:val="Compact"/>
            </w:pPr>
            <w:r>
              <w:t xml:space="preserve">44</w:t>
            </w:r>
          </w:p>
        </w:tc>
        <w:tc>
          <w:tcPr/>
          <w:p>
            <w:pPr>
              <w:pStyle w:val="Compact"/>
            </w:pPr>
            <w:r>
              <w:t xml:space="preserve">Transmission: Moses Declares the LORD’s Feasts to Israel</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orders His people’s time around His redemptive acts through seven sacred appointments.</w:t>
      </w:r>
    </w:p>
    <w:p>
      <w:pPr>
        <w:pStyle w:val="BodyText"/>
      </w:pPr>
      <w:r>
        <w:rPr>
          <w:b/>
          <w:bCs/>
        </w:rPr>
        <w:t xml:space="preserve">Primary Claim:</w:t>
      </w:r>
      <w:r>
        <w:t xml:space="preserve"> </w:t>
      </w:r>
      <w:r>
        <w:t xml:space="preserve">God is calling His redeemed people to structure their entire lives — not just their worship hours — around His saving acts, so that memory, gratitude, dependence, and hope become the grammar of their existence. Every appointment is a summons: stop, remember, trust, worship.</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what actually structures your time.</w:t>
      </w:r>
      <w:r>
        <w:t xml:space="preserve"> </w:t>
      </w:r>
      <w:r>
        <w:rPr>
          <w:i/>
          <w:iCs/>
        </w:rPr>
        <w:t xml:space="preserve">(Mind/belief)</w:t>
      </w:r>
      <w:r>
        <w:t xml:space="preserve"> </w:t>
      </w:r>
      <w:r>
        <w:t xml:space="preserve">The feasts were God’s curriculum — His answer to the question,</w:t>
      </w:r>
      <w:r>
        <w:t xml:space="preserve"> </w:t>
      </w:r>
      <w:r>
        <w:t xml:space="preserve">“What should organize your calendar?”</w:t>
      </w:r>
      <w:r>
        <w:t xml:space="preserve"> </w:t>
      </w:r>
      <w:r>
        <w:t xml:space="preserve">The diagnostic question for every believer is not</w:t>
      </w:r>
      <w:r>
        <w:t xml:space="preserve"> </w:t>
      </w:r>
      <w:r>
        <w:t xml:space="preserve">“Do you attend church?”</w:t>
      </w:r>
      <w:r>
        <w:t xml:space="preserve"> </w:t>
      </w:r>
      <w:r>
        <w:t xml:space="preserve">but</w:t>
      </w:r>
      <w:r>
        <w:t xml:space="preserve"> </w:t>
      </w:r>
      <w:r>
        <w:t xml:space="preserve">“What actually determines the rhythm of your week, year, and decade?”</w:t>
      </w:r>
      <w:r>
        <w:t xml:space="preserve"> </w:t>
      </w:r>
      <w:r>
        <w:t xml:space="preserve">If your calendar is governed primarily by career cycles, school years, sports seasons, or entertainment schedules, then something other than God’s redemptive acts is forming your imagination and your children’s imagination. Leviticus 23 is God’s claim that His people’s time belongs to Him — not just Sunday morning, but the shape of the year. Ask honestly: could someone read your calendar and conclude that you are a person formed by the gospel?</w:t>
      </w:r>
    </w:p>
    <w:p>
      <w:pPr>
        <w:pStyle w:val="BodyText"/>
      </w:pPr>
      <w:r>
        <w:rPr>
          <w:b/>
          <w:bCs/>
        </w:rPr>
        <w:t xml:space="preserve">2. Practice the theology of stopping.</w:t>
      </w:r>
      <w:r>
        <w:t xml:space="preserve"> </w:t>
      </w:r>
      <w:r>
        <w:rPr>
          <w:i/>
          <w:iCs/>
        </w:rPr>
        <w:t xml:space="preserve">(Affections/worship)</w:t>
      </w:r>
      <w:r>
        <w:t xml:space="preserve"> </w:t>
      </w:r>
      <w:r>
        <w:t xml:space="preserve">Every feast begins with cessation — no ordinary work, a holy convocation, a Sabbath. The theological logic is this: ordinary life has a centrifugal force that constantly pulls you away from God’s reality toward your own agendas, anxieties, and self-sufficiency. Stopping is not laziness — it is a declaration that you are not the engine of your own life. The rhythmic rest built into Israel’s calendar was meant to reorient the heart toward God’s prior action before Israel’s subsequent action. Many believers today are chronically exhausted, anxious, and spiritually thin — not because they lack information about God but because they have never learned to stop. The feasts say: stop. The Sabbath says: stop. The Day of Atonement says: stop completely and wait for God’s mercy. Stopping is a form of worship.</w:t>
      </w:r>
    </w:p>
    <w:p>
      <w:pPr>
        <w:pStyle w:val="BodyText"/>
      </w:pPr>
      <w:r>
        <w:rPr>
          <w:b/>
          <w:bCs/>
        </w:rPr>
        <w:t xml:space="preserve">3. Let gratitude for past deliverance fuel present obedience.</w:t>
      </w:r>
      <w:r>
        <w:t xml:space="preserve"> </w:t>
      </w:r>
      <w:r>
        <w:rPr>
          <w:i/>
          <w:iCs/>
        </w:rPr>
        <w:t xml:space="preserve">(Affections/worship)</w:t>
      </w:r>
      <w:r>
        <w:t xml:space="preserve"> </w:t>
      </w:r>
      <w:r>
        <w:t xml:space="preserve">Israel was commanded to dwell in booths for seven days — physically, not metaphorically — so that</w:t>
      </w:r>
      <w:r>
        <w:t xml:space="preserve"> </w:t>
      </w:r>
      <w:r>
        <w:t xml:space="preserve">“your generations may know that I made the people of Israel dwell in booths when I brought them out of Egypt”</w:t>
      </w:r>
      <w:r>
        <w:t xml:space="preserve"> </w:t>
      </w:r>
      <w:r>
        <w:t xml:space="preserve">(v. 43). The feast was embodied memory: you sleep in a fragile shelter so that your body knows what your mind might forget — that you were once homeless and the LORD housed you. Christian obedience has the same root: it is not generated by willpower or by the fear of punishment but by the lived, felt, repeatedly reinforced memory of what God has already done for you in Christ. When obedience feels like a burden, the problem is almost always memory failure — you have forgotten what you were saved from and what you were saved to. Return to the cross. Return to the empty tomb. Let what God has already done become the fuel for what He is now asking.</w:t>
      </w:r>
    </w:p>
    <w:p>
      <w:pPr>
        <w:pStyle w:val="BodyText"/>
      </w:pPr>
      <w:r>
        <w:rPr>
          <w:b/>
          <w:bCs/>
        </w:rPr>
        <w:t xml:space="preserve">4. Let your worship generate justice.</w:t>
      </w:r>
      <w:r>
        <w:t xml:space="preserve"> </w:t>
      </w:r>
      <w:r>
        <w:rPr>
          <w:i/>
          <w:iCs/>
        </w:rPr>
        <w:t xml:space="preserve">(Will/behavior)</w:t>
      </w:r>
      <w:r>
        <w:t xml:space="preserve"> </w:t>
      </w:r>
      <w:r>
        <w:t xml:space="preserve">Verse 22 — the gleaning law — is not an intrusion into the feast calendar. It is its direct implication. A people who have been formed by weekly Sabbath, annual Passover, and the Day of Atonement should be people who leave margins in their lives for those who have nothing. The feast worshipper who harvests his field to the last grain and ignores the poor at the edges has not understood the feast. He has performed a ritual but has not been transformed by it. This is a concrete, testable application: in this season of your life, where are the</w:t>
      </w:r>
      <w:r>
        <w:t xml:space="preserve"> </w:t>
      </w:r>
      <w:r>
        <w:t xml:space="preserve">“corners of your field”</w:t>
      </w:r>
      <w:r>
        <w:t xml:space="preserve">? What margins — in your time, income, home, attention — have you left for those who cannot provide for themselves? Worship that produces no justice is not yet fully formed.</w:t>
      </w:r>
    </w:p>
    <w:p>
      <w:pPr>
        <w:pStyle w:val="BodyText"/>
      </w:pPr>
      <w:r>
        <w:rPr>
          <w:b/>
          <w:bCs/>
        </w:rPr>
        <w:t xml:space="preserve">5. Receive Christ as the fulfillment of every appointment.</w:t>
      </w:r>
      <w:r>
        <w:t xml:space="preserve"> </w:t>
      </w:r>
      <w:r>
        <w:rPr>
          <w:i/>
          <w:iCs/>
        </w:rPr>
        <w:t xml:space="preserve">(Mind/belief)</w:t>
      </w:r>
      <w:r>
        <w:t xml:space="preserve"> </w:t>
      </w:r>
      <w:r>
        <w:t xml:space="preserve">Every feast in Leviticus 23 was a shadow whose substance is Christ (Colossians 2:17). The Passover lamb was slaughtered — Christ our Passover is sacrificed (1 Corinthians 5:7). The firstfruits were waved before the LORD — Christ is the firstfruits of those who have fallen asleep (1 Corinthians 15:20). The Day of Atonement’s high priest entered the Most Holy Place with blood — Christ entered once for all with His own blood (Hebrews 9:12). Tabernacles enacted the longing for God’s dwelling with His people —</w:t>
      </w:r>
      <w:r>
        <w:t xml:space="preserve"> </w:t>
      </w:r>
      <w:r>
        <w:t xml:space="preserve">“the Word became flesh and tabernacled among us”</w:t>
      </w:r>
      <w:r>
        <w:t xml:space="preserve"> </w:t>
      </w:r>
      <w:r>
        <w:t xml:space="preserve">(John 1:14). Reading Leviticus 23 without seeing Christ is reading the shadows without looking for the body that casts them. Teach your mind and your heart to see: every appointment the LORD made with Israel, He kept — in His Son.</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23 reveals that God is the LORD of time — not merely present within it but governing it, structuring it, and filling it with redemptive meaning. The seven appointed feasts are not human religious inventions but divine initiatives:</w:t>
      </w:r>
      <w:r>
        <w:t xml:space="preserve"> </w:t>
      </w:r>
      <w:r>
        <w:t xml:space="preserve">“the LORD’s appointed feasts”</w:t>
      </w:r>
      <w:r>
        <w:t xml:space="preserve"> </w:t>
      </w:r>
      <w:r>
        <w:t xml:space="preserve">(vv. 2, 4, 37, 44). This establishes a crucial theological principle: sacred time belongs to God before it belongs to Israel, and God’s people receive their calendar as a gift of revelation, not as a cultural artifact. The chapter further reveals that God teaches through embodied, recurring, communal practice — not only through propositional declaration. The feasts are a pedagogy of memory: through Passover, Israel learns substitution; through Unleavened Bread, consecration; through Firstfruits, dependence; through Weeks, gratitude; through Trumpets, attentiveness; through Atonement, the unbridgeable gap between human sin and divine holiness; through Tabernacles, that God is willing to dwell with the fragile and the wandering. This is God forming His people not just for worship services but for a way of life.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23 is the Old Testament’s most complete display of what Reformed theology calls</w:t>
      </w:r>
      <w:r>
        <w:t xml:space="preserve"> </w:t>
      </w:r>
      <w:r>
        <w:rPr>
          <w:i/>
          <w:iCs/>
        </w:rPr>
        <w:t xml:space="preserve">covenantal life</w:t>
      </w:r>
      <w:r>
        <w:t xml:space="preserve"> </w:t>
      </w:r>
      <w:r>
        <w:t xml:space="preserve">— the principle that redeemed people live within a divinely structured framework of worship, memory, and ethics, not according to a merely natural or cultural calendar. The entire feast calendar presupposes what the Westminster Confession calls the sovereignty of God over all of life: there is no secular time in Israel’s year — every week is bracketed by Sabbath, every season by appointed feasts, every harvest by acknowledgment that the land and its produce are the LORD’s. The feasts also display the Reformed insistence on</w:t>
      </w:r>
      <w:r>
        <w:t xml:space="preserve"> </w:t>
      </w:r>
      <w:r>
        <w:rPr>
          <w:i/>
          <w:iCs/>
        </w:rPr>
        <w:t xml:space="preserve">grace preceding response</w:t>
      </w:r>
      <w:r>
        <w:t xml:space="preserve">: Israel does not observe Passover to earn deliverance — they observe it because they were delivered. Worship is never the mechanism of redemption but always its fruit. Most significantly, the typological richness of the feast calendar demonstrates the canonical unity that Reformed hermeneutics has always insisted upon: the Old Testament is not a preparatory document superseded by the New, but a genuine if incomplete revelation of the same Christ, the same grace, and the same gospel — proclaimed through shadows, feasts, and blood, now unveiled in the body that cast all those shadows.</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God does not leave His people to organize their lives around whatever their culture offers. He gives them a calendar — a set of appointments that say: here is what happened, here is who I am, here is who you are, and here is how to live. For Israel it was seven feasts; for the church it is the Lord’s Day, the Lord’s Supper, and the whole life of discipleship ordered by Christ’s death and resurrection. The question Leviticus 23 puts to every believer is simple and searching:</w:t>
      </w:r>
      <w:r>
        <w:t xml:space="preserve"> </w:t>
      </w:r>
      <w:r>
        <w:rPr>
          <w:i/>
          <w:iCs/>
        </w:rPr>
        <w:t xml:space="preserve">Does your actual life — your week, your year, your habits of stopping and remembering — reflect the God who redeemed you, or have you handed your calendar over to something else?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feasts to typological footnotes only.</w:t>
      </w:r>
      <w:r>
        <w:t xml:space="preserve"> </w:t>
      </w:r>
      <w:r>
        <w:t xml:space="preserve">It is tempting — especially in Reformed and evangelical contexts — to move through Leviticus 23 as a rapid inventory of Christological types:</w:t>
      </w:r>
      <w:r>
        <w:t xml:space="preserve"> </w:t>
      </w:r>
      <w:r>
        <w:t xml:space="preserve">“Passover equals the cross, Firstfruits equals resurrection, Pentecost equals Acts 2,”</w:t>
      </w:r>
      <w:r>
        <w:t xml:space="preserve"> </w:t>
      </w:r>
      <w:r>
        <w:t xml:space="preserve">and so on. While these connections are real and should be made, preaching that does</w:t>
      </w:r>
      <w:r>
        <w:t xml:space="preserve"> </w:t>
      </w:r>
      <w:r>
        <w:rPr>
          <w:i/>
          <w:iCs/>
        </w:rPr>
        <w:t xml:space="preserve">only</w:t>
      </w:r>
      <w:r>
        <w:t xml:space="preserve"> </w:t>
      </w:r>
      <w:r>
        <w:t xml:space="preserve">this misses the chapter’s primary formational intent. The feasts were doing real work in Israel’s life as</w:t>
      </w:r>
      <w:r>
        <w:t xml:space="preserve"> </w:t>
      </w:r>
      <w:r>
        <w:rPr>
          <w:i/>
          <w:iCs/>
        </w:rPr>
        <w:t xml:space="preserve">practices</w:t>
      </w:r>
      <w:r>
        <w:t xml:space="preserve">, not merely as</w:t>
      </w:r>
      <w:r>
        <w:t xml:space="preserve"> </w:t>
      </w:r>
      <w:r>
        <w:rPr>
          <w:i/>
          <w:iCs/>
        </w:rPr>
        <w:t xml:space="preserve">predictions</w:t>
      </w:r>
      <w:r>
        <w:t xml:space="preserve">. A congregation that leaves with a typology chart but has not been confronted with the question of what structures their own time has not yet been addressed by the text.</w:t>
      </w:r>
    </w:p>
    <w:p>
      <w:pPr>
        <w:numPr>
          <w:ilvl w:val="0"/>
          <w:numId w:val="1002"/>
        </w:numPr>
      </w:pPr>
      <w:r>
        <w:rPr>
          <w:b/>
          <w:bCs/>
        </w:rPr>
        <w:t xml:space="preserve">Treating Leviticus 23 as inapplicable because the ceremonial law is abrogated.</w:t>
      </w:r>
      <w:r>
        <w:t xml:space="preserve"> </w:t>
      </w:r>
      <w:r>
        <w:t xml:space="preserve">The Reformed distinction between ceremonial, civil, and moral law is correct and important — Christians are not bound to observe the feast calendar. But it is a serious homiletical error to stop there. The theological principles embedded in the feasts — that time belongs to God, that worship is structured by His redemptive acts, that memory is a spiritual discipline, that worship and justice are inseparable — retain full normative force for the church. Abrogation of the specific ceremonies does not dissolve the theological claim.</w:t>
      </w:r>
    </w:p>
    <w:p>
      <w:pPr>
        <w:numPr>
          <w:ilvl w:val="0"/>
          <w:numId w:val="1002"/>
        </w:numPr>
      </w:pPr>
      <w:r>
        <w:rPr>
          <w:b/>
          <w:bCs/>
        </w:rPr>
        <w:t xml:space="preserve">Failing to preach the Day of Atonement with appropriate gravity.</w:t>
      </w:r>
      <w:r>
        <w:t xml:space="preserve"> </w:t>
      </w:r>
      <w:r>
        <w:t xml:space="preserve">Yom Kippur occupies the theological center of the feast year, and verses 29–30 are among the most solemn in the chapter. Exposition that moves through the Day of Atonement quickly or smooths over its severity (</w:t>
      </w:r>
      <w:r>
        <w:t xml:space="preserve">“afflict yourselves,”</w:t>
      </w:r>
      <w:r>
        <w:t xml:space="preserve"> </w:t>
      </w:r>
      <w:r>
        <w:t xml:space="preserve">“cut off from the people,”</w:t>
      </w:r>
      <w:r>
        <w:t xml:space="preserve"> </w:t>
      </w:r>
      <w:r>
        <w:t xml:space="preserve">“destroyed from the people”</w:t>
      </w:r>
      <w:r>
        <w:t xml:space="preserve">) has failed to let the text say what it says: human sin before a holy God requires something that human beings cannot supply. The annual atonement was not a routine religious ceremony but a yearly confrontation with moral inadequacy and the necessity of substitutionary mercy. Preach it with weight — and then preach Christ as its once-for-all fulfillment (Hebrews 9–10) with commensurate joy.</w:t>
      </w:r>
    </w:p>
    <w:p>
      <w:pPr>
        <w:numPr>
          <w:ilvl w:val="0"/>
          <w:numId w:val="1002"/>
        </w:numPr>
      </w:pPr>
      <w:r>
        <w:rPr>
          <w:b/>
          <w:bCs/>
        </w:rPr>
        <w:t xml:space="preserve">Skipping verse 22 or treating it as a distraction.</w:t>
      </w:r>
      <w:r>
        <w:t xml:space="preserve"> </w:t>
      </w:r>
      <w:r>
        <w:t xml:space="preserve">The gleaning law’s placement between Weeks and Trumpets is deliberate, not accidental. Preaching that skips it (because it</w:t>
      </w:r>
      <w:r>
        <w:t xml:space="preserve"> </w:t>
      </w:r>
      <w:r>
        <w:t xml:space="preserve">“interrupts”</w:t>
      </w:r>
      <w:r>
        <w:t xml:space="preserve"> </w:t>
      </w:r>
      <w:r>
        <w:t xml:space="preserve">the feast sequence) or treats it as a curiosity misses a crucial canonical move: worship generates ethics. The harvest feast is immediately qualified by a reminder that the harvest is a shared community possession, not a private achievement. Preach the connection: the people who have been freed from slavery and fed in the wilderness have no grounds for hoarding the harvest from those who have nothing.</w:t>
      </w:r>
    </w:p>
    <w:p>
      <w:pPr>
        <w:numPr>
          <w:ilvl w:val="0"/>
          <w:numId w:val="1002"/>
        </w:numPr>
      </w:pPr>
      <w:r>
        <w:rPr>
          <w:b/>
          <w:bCs/>
        </w:rPr>
        <w:t xml:space="preserve">Moralizing the feasts as a call to</w:t>
      </w:r>
      <w:r>
        <w:rPr>
          <w:b/>
          <w:bCs/>
        </w:rPr>
        <w:t xml:space="preserve"> </w:t>
      </w:r>
      <w:r>
        <w:rPr>
          <w:b/>
          <w:bCs/>
        </w:rPr>
        <w:t xml:space="preserve">“more disciplined religious observance.”</w:t>
      </w:r>
      <w:r>
        <w:t xml:space="preserve"> </w:t>
      </w:r>
      <w:r>
        <w:t xml:space="preserve">The feasts are not primarily about discipline — they are primarily about memory and gratitude. A sermon that lands on</w:t>
      </w:r>
      <w:r>
        <w:t xml:space="preserve"> </w:t>
      </w:r>
      <w:r>
        <w:t xml:space="preserve">“you need to be more committed to spiritual practices”</w:t>
      </w:r>
      <w:r>
        <w:t xml:space="preserve"> </w:t>
      </w:r>
      <w:r>
        <w:t xml:space="preserve">has converted God’s gift of a redemptive calendar into a program of self-improvement. The motivational root of the feasts is grace:</w:t>
      </w:r>
      <w:r>
        <w:t xml:space="preserve"> </w:t>
      </w:r>
      <w:r>
        <w:rPr>
          <w:i/>
          <w:iCs/>
        </w:rPr>
        <w:t xml:space="preserve">because</w:t>
      </w:r>
      <w:r>
        <w:t xml:space="preserve"> </w:t>
      </w:r>
      <w:r>
        <w:t xml:space="preserve">the LORD brought you out of Egypt,</w:t>
      </w:r>
      <w:r>
        <w:t xml:space="preserve"> </w:t>
      </w:r>
      <w:r>
        <w:rPr>
          <w:i/>
          <w:iCs/>
        </w:rPr>
        <w:t xml:space="preserve">therefore</w:t>
      </w:r>
      <w:r>
        <w:t xml:space="preserve"> </w:t>
      </w:r>
      <w:r>
        <w:t xml:space="preserve">observe Passover.</w:t>
      </w:r>
      <w:r>
        <w:t xml:space="preserve"> </w:t>
      </w:r>
      <w:r>
        <w:rPr>
          <w:i/>
          <w:iCs/>
        </w:rPr>
        <w:t xml:space="preserve">Because</w:t>
      </w:r>
      <w:r>
        <w:t xml:space="preserve"> </w:t>
      </w:r>
      <w:r>
        <w:t xml:space="preserve">the LORD gave you the harvest,</w:t>
      </w:r>
      <w:r>
        <w:t xml:space="preserve"> </w:t>
      </w:r>
      <w:r>
        <w:rPr>
          <w:i/>
          <w:iCs/>
        </w:rPr>
        <w:t xml:space="preserve">therefore</w:t>
      </w:r>
      <w:r>
        <w:t xml:space="preserve"> </w:t>
      </w:r>
      <w:r>
        <w:t xml:space="preserve">wave the firstfruits. Application must retain this gospel grammar — indicative before imperative, grace before response — or the text has been moralized into its opposite.</w:t>
      </w:r>
    </w:p>
    <w:p>
      <w:pPr>
        <w:numPr>
          <w:ilvl w:val="0"/>
          <w:numId w:val="1002"/>
        </w:numPr>
      </w:pPr>
      <w:r>
        <w:rPr>
          <w:b/>
          <w:bCs/>
        </w:rPr>
        <w:t xml:space="preserve">Missing the embodied, communal, and sensory character of the feasts.</w:t>
      </w:r>
      <w:r>
        <w:t xml:space="preserve"> </w:t>
      </w:r>
      <w:r>
        <w:t xml:space="preserve">The feasts were not private devotional exercises — they were public, communal, multi-day, physically enacted events. You slept in a booth. You ate unleavened bread for seven days. You heard the trumpets. You fasted on Yom Kippur. A sermon on Leviticus 23 that generates only cognitive applications (</w:t>
      </w:r>
      <w:r>
        <w:t xml:space="preserve">“think more about what God has done”</w:t>
      </w:r>
      <w:r>
        <w:t xml:space="preserve">) has missed the chapter’s pedagogy. God teaches through bodies, communities, and repeated annual practice — not only through ideas. Preach the feasts in their physical and communal fullness, and ask what it means for the church to be a community of embodied, repeated, communal worship rather than a collection of individual spiritual consumers.</w:t>
      </w:r>
    </w:p>
    <w:p>
      <w:r>
        <w:pict>
          <v:rect style="width:0;height:1.5pt" o:hralign="center" o:hrstd="t" o:hr="t"/>
        </w:pict>
      </w:r>
    </w:p>
    <w:p>
      <w:pPr>
        <w:pStyle w:val="FirstParagraph"/>
      </w:pPr>
      <w:r>
        <w:rPr>
          <w:i/>
          <w:iCs/>
        </w:rPr>
        <w:t xml:space="preserve">Document generated per CLAUDE2.md framework. File: 03 Leviticus 23.docx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2026-07-14T21:01:43Z</dcterms:created>
  <dcterms:modified xsi:type="dcterms:W3CDTF">2026-07-14T21:01:43Z</dcterms:modified>
</cp:coreProperties>
</file>

<file path=docProps/custom.xml><?xml version="1.0" encoding="utf-8"?>
<Properties xmlns="http://schemas.openxmlformats.org/officeDocument/2006/custom-properties" xmlns:vt="http://schemas.openxmlformats.org/officeDocument/2006/docPropsVTypes"/>
</file>